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0B" w:rsidRDefault="00D80081" w:rsidP="006D790B">
      <w:pPr>
        <w:tabs>
          <w:tab w:val="left" w:pos="567"/>
          <w:tab w:val="left" w:pos="3686"/>
          <w:tab w:val="left" w:pos="4820"/>
        </w:tabs>
        <w:rPr>
          <w:rFonts w:cs="Arial"/>
          <w:sz w:val="18"/>
          <w:szCs w:val="18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26FD2E54" wp14:editId="59E72621">
            <wp:simplePos x="0" y="0"/>
            <wp:positionH relativeFrom="page">
              <wp:align>left</wp:align>
            </wp:positionH>
            <wp:positionV relativeFrom="paragraph">
              <wp:posOffset>-952500</wp:posOffset>
            </wp:positionV>
            <wp:extent cx="7551420" cy="1068138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C07" w:rsidRDefault="00325C07" w:rsidP="006D790B">
      <w:pPr>
        <w:tabs>
          <w:tab w:val="left" w:pos="567"/>
          <w:tab w:val="left" w:pos="3686"/>
          <w:tab w:val="left" w:pos="4820"/>
        </w:tabs>
        <w:rPr>
          <w:rFonts w:cs="Arial"/>
          <w:sz w:val="18"/>
          <w:szCs w:val="18"/>
        </w:rPr>
      </w:pPr>
    </w:p>
    <w:p w:rsidR="00AF7013" w:rsidRDefault="006D790B" w:rsidP="00AF7013">
      <w:pPr>
        <w:tabs>
          <w:tab w:val="left" w:pos="942"/>
        </w:tabs>
        <w:rPr>
          <w:rFonts w:ascii="Arial" w:eastAsia="Calibri" w:hAnsi="Arial" w:cs="Arial"/>
          <w:lang w:val="en-GB"/>
        </w:rPr>
      </w:pP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  <w:r w:rsidRPr="00540509">
        <w:rPr>
          <w:rFonts w:ascii="Arial" w:hAnsi="Arial" w:cs="Arial"/>
          <w:sz w:val="18"/>
          <w:szCs w:val="18"/>
        </w:rPr>
        <w:tab/>
      </w: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9"/>
      </w:tblGrid>
      <w:tr w:rsidR="007D75AC" w:rsidRPr="007D75AC" w:rsidTr="007D75AC">
        <w:tc>
          <w:tcPr>
            <w:tcW w:w="5000" w:type="pct"/>
          </w:tcPr>
          <w:p w:rsidR="007D75AC" w:rsidRPr="007D75AC" w:rsidRDefault="00AE0B2F" w:rsidP="007D75AC">
            <w:pPr>
              <w:spacing w:before="120" w:after="120" w:line="280" w:lineRule="atLeast"/>
              <w:jc w:val="center"/>
              <w:rPr>
                <w:rFonts w:cstheme="minorHAnsi"/>
                <w:b/>
                <w:caps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NOTIFICATION OF</w:t>
            </w:r>
            <w:r w:rsidR="007D75AC" w:rsidRPr="007D75AC">
              <w:rPr>
                <w:rFonts w:cstheme="minorHAnsi"/>
                <w:b/>
                <w:lang w:val="en-GB"/>
              </w:rPr>
              <w:t xml:space="preserve"> NITROSAMINE RISK EVALUATION OUTCOME: RISK</w:t>
            </w:r>
            <w:r w:rsidR="00F54A74">
              <w:rPr>
                <w:rFonts w:cstheme="minorHAnsi"/>
                <w:b/>
                <w:lang w:val="en-GB"/>
              </w:rPr>
              <w:t>/NO RISK</w:t>
            </w:r>
            <w:r w:rsidR="007D75AC" w:rsidRPr="007D75AC">
              <w:rPr>
                <w:rFonts w:cstheme="minorHAnsi"/>
                <w:b/>
                <w:lang w:val="en-GB"/>
              </w:rPr>
              <w:t xml:space="preserve"> IDENTIFIED</w:t>
            </w:r>
            <w:r w:rsidR="007D75AC" w:rsidRPr="007D75AC">
              <w:rPr>
                <w:rStyle w:val="FootnoteReference"/>
                <w:rFonts w:cstheme="minorHAnsi"/>
                <w:b/>
                <w:caps/>
                <w:lang w:val="en-GB"/>
              </w:rPr>
              <w:footnoteReference w:id="1"/>
            </w:r>
          </w:p>
        </w:tc>
      </w:tr>
    </w:tbl>
    <w:p w:rsidR="00AF7013" w:rsidRPr="007D75AC" w:rsidRDefault="00AF7013" w:rsidP="007D75AC">
      <w:pPr>
        <w:spacing w:before="120" w:after="120" w:line="280" w:lineRule="atLeast"/>
        <w:rPr>
          <w:rFonts w:eastAsia="Calibri" w:cstheme="minorHAnsi"/>
          <w:lang w:val="en-GB"/>
        </w:rPr>
      </w:pPr>
    </w:p>
    <w:p w:rsidR="00AF7013" w:rsidRPr="008B11C8" w:rsidRDefault="00F70B99" w:rsidP="00C31A61">
      <w:pPr>
        <w:spacing w:before="120" w:after="120" w:line="280" w:lineRule="atLeast"/>
        <w:jc w:val="center"/>
        <w:rPr>
          <w:rFonts w:eastAsia="Calibri" w:cstheme="minorHAnsi"/>
          <w:lang w:val="en-GB"/>
        </w:rPr>
      </w:pPr>
      <w:r w:rsidRPr="008B11C8">
        <w:rPr>
          <w:rFonts w:eastAsia="Times New Roman" w:cstheme="minorHAnsi"/>
          <w:lang w:val="en-GB"/>
        </w:rPr>
        <w:t>From Holder of Certificate of Registration (HCR) on the Company Letterhead</w:t>
      </w:r>
    </w:p>
    <w:p w:rsidR="00AF7013" w:rsidRPr="007D75AC" w:rsidRDefault="00AF7013" w:rsidP="007D75AC">
      <w:pPr>
        <w:spacing w:before="120" w:after="120" w:line="280" w:lineRule="atLeast"/>
        <w:rPr>
          <w:rFonts w:eastAsia="Calibri" w:cstheme="minorHAnsi"/>
          <w:lang w:val="en-GB"/>
        </w:rPr>
      </w:pPr>
    </w:p>
    <w:p w:rsidR="00AF7013" w:rsidRPr="00F70B99" w:rsidRDefault="00AF7013" w:rsidP="007D75AC">
      <w:pPr>
        <w:tabs>
          <w:tab w:val="left" w:pos="567"/>
          <w:tab w:val="left" w:pos="3686"/>
          <w:tab w:val="left" w:pos="4820"/>
        </w:tabs>
        <w:spacing w:before="120" w:after="120" w:line="280" w:lineRule="atLeast"/>
        <w:rPr>
          <w:rFonts w:cstheme="minorHAnsi"/>
        </w:rPr>
      </w:pPr>
      <w:r w:rsidRPr="007D75AC">
        <w:rPr>
          <w:rFonts w:cstheme="minorHAnsi"/>
          <w:i/>
        </w:rPr>
        <w:tab/>
      </w:r>
      <w:r w:rsidRPr="007D75AC">
        <w:rPr>
          <w:rFonts w:cstheme="minorHAnsi"/>
          <w:i/>
        </w:rPr>
        <w:tab/>
      </w:r>
      <w:r w:rsidRPr="007D75AC">
        <w:rPr>
          <w:rFonts w:cstheme="minorHAnsi"/>
          <w:i/>
        </w:rPr>
        <w:tab/>
      </w:r>
      <w:r w:rsidRPr="00F70B99">
        <w:rPr>
          <w:rFonts w:cstheme="minorHAnsi"/>
          <w:i/>
        </w:rPr>
        <w:tab/>
        <w:t>Reference</w:t>
      </w:r>
      <w:r w:rsidRPr="00F70B99">
        <w:rPr>
          <w:rFonts w:cstheme="minorHAnsi"/>
        </w:rPr>
        <w:t>: VRR (Nitrosamines) Company name</w:t>
      </w:r>
    </w:p>
    <w:p w:rsidR="00AF7013" w:rsidRPr="00C31A61" w:rsidRDefault="00AF7013" w:rsidP="007D75AC">
      <w:pPr>
        <w:tabs>
          <w:tab w:val="left" w:pos="567"/>
          <w:tab w:val="left" w:pos="3686"/>
          <w:tab w:val="left" w:pos="4820"/>
        </w:tabs>
        <w:spacing w:before="120" w:after="120" w:line="280" w:lineRule="atLeast"/>
        <w:rPr>
          <w:rFonts w:cstheme="minorHAnsi"/>
          <w:i/>
        </w:rPr>
      </w:pPr>
      <w:r w:rsidRPr="00F70B99">
        <w:rPr>
          <w:rFonts w:cstheme="minorHAnsi"/>
        </w:rPr>
        <w:tab/>
      </w:r>
      <w:r w:rsidRPr="00F70B99">
        <w:rPr>
          <w:rFonts w:cstheme="minorHAnsi"/>
        </w:rPr>
        <w:tab/>
      </w:r>
      <w:r w:rsidRPr="00F70B99">
        <w:rPr>
          <w:rFonts w:cstheme="minorHAnsi"/>
        </w:rPr>
        <w:tab/>
      </w:r>
      <w:r w:rsidRPr="00F70B99">
        <w:rPr>
          <w:rFonts w:cstheme="minorHAnsi"/>
        </w:rPr>
        <w:tab/>
      </w:r>
      <w:r w:rsidRPr="00C31A61">
        <w:rPr>
          <w:rFonts w:cstheme="minorHAnsi"/>
          <w:i/>
        </w:rPr>
        <w:t xml:space="preserve">HCR Address: </w:t>
      </w:r>
    </w:p>
    <w:p w:rsidR="00AF7013" w:rsidRPr="00F70B99" w:rsidRDefault="00AF7013" w:rsidP="007D75AC">
      <w:pPr>
        <w:tabs>
          <w:tab w:val="left" w:pos="567"/>
          <w:tab w:val="left" w:pos="3686"/>
          <w:tab w:val="left" w:pos="4820"/>
        </w:tabs>
        <w:spacing w:before="120" w:after="120" w:line="280" w:lineRule="atLeast"/>
        <w:rPr>
          <w:rFonts w:cstheme="minorHAnsi"/>
        </w:rPr>
      </w:pPr>
      <w:r w:rsidRPr="00F70B99">
        <w:rPr>
          <w:rFonts w:cstheme="minorHAnsi"/>
        </w:rPr>
        <w:tab/>
      </w:r>
      <w:r w:rsidRPr="00F70B99">
        <w:rPr>
          <w:rFonts w:cstheme="minorHAnsi"/>
        </w:rPr>
        <w:tab/>
      </w:r>
      <w:r w:rsidRPr="00F70B99">
        <w:rPr>
          <w:rFonts w:cstheme="minorHAnsi"/>
        </w:rPr>
        <w:tab/>
      </w:r>
      <w:r w:rsidRPr="00F70B99">
        <w:rPr>
          <w:rFonts w:cstheme="minorHAnsi"/>
        </w:rPr>
        <w:tab/>
      </w:r>
      <w:r w:rsidRPr="00F70B99">
        <w:rPr>
          <w:rFonts w:cstheme="minorHAnsi"/>
          <w:i/>
        </w:rPr>
        <w:t>Date</w:t>
      </w:r>
      <w:r w:rsidRPr="00F70B99">
        <w:rPr>
          <w:rFonts w:cstheme="minorHAnsi"/>
        </w:rPr>
        <w:t>: DD/MM/YYYY</w:t>
      </w:r>
    </w:p>
    <w:p w:rsidR="00AF7013" w:rsidRPr="007D75AC" w:rsidRDefault="00AF7013" w:rsidP="007D75AC">
      <w:pPr>
        <w:spacing w:before="120" w:after="120" w:line="280" w:lineRule="atLeast"/>
        <w:rPr>
          <w:rFonts w:eastAsia="Times New Roman" w:cstheme="minorHAnsi"/>
          <w:lang w:val="en-GB"/>
        </w:rPr>
      </w:pPr>
    </w:p>
    <w:p w:rsidR="00AF7013" w:rsidRPr="007D75AC" w:rsidRDefault="00AF7013" w:rsidP="007D75AC">
      <w:pPr>
        <w:spacing w:before="120" w:after="120" w:line="280" w:lineRule="atLeast"/>
        <w:rPr>
          <w:rFonts w:eastAsia="Times New Roman" w:cstheme="minorHAnsi"/>
          <w:b/>
          <w:lang w:val="en-GB"/>
        </w:rPr>
      </w:pPr>
      <w:r w:rsidRPr="007D75AC">
        <w:rPr>
          <w:rFonts w:eastAsia="Times New Roman" w:cstheme="minorHAnsi"/>
          <w:b/>
          <w:lang w:val="en-GB"/>
        </w:rPr>
        <w:t>RE: Risk evaluat</w:t>
      </w:r>
      <w:r w:rsidR="00223737" w:rsidRPr="007D75AC">
        <w:rPr>
          <w:rFonts w:eastAsia="Times New Roman" w:cstheme="minorHAnsi"/>
          <w:b/>
          <w:lang w:val="en-GB"/>
        </w:rPr>
        <w:t xml:space="preserve">ion outcome: confirmation of </w:t>
      </w:r>
      <w:r w:rsidRPr="007D75AC">
        <w:rPr>
          <w:rFonts w:eastAsia="Times New Roman" w:cstheme="minorHAnsi"/>
          <w:b/>
          <w:lang w:val="en-GB"/>
        </w:rPr>
        <w:t xml:space="preserve">risk of nitrosamine presence identified </w:t>
      </w:r>
    </w:p>
    <w:p w:rsidR="00AF7013" w:rsidRPr="007D75AC" w:rsidRDefault="00AF7013" w:rsidP="007D75AC">
      <w:pPr>
        <w:spacing w:before="120" w:after="120" w:line="280" w:lineRule="atLeast"/>
        <w:rPr>
          <w:rFonts w:eastAsia="Times New Roman" w:cstheme="minorHAnsi"/>
          <w:lang w:val="en-GB"/>
        </w:rPr>
      </w:pPr>
    </w:p>
    <w:p w:rsidR="00AF7013" w:rsidRPr="00F70B99" w:rsidRDefault="00AF7013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  <w:r w:rsidRPr="00F70B99">
        <w:rPr>
          <w:rFonts w:eastAsia="Times New Roman" w:cstheme="minorHAnsi"/>
          <w:lang w:val="en-GB"/>
        </w:rPr>
        <w:t>Dear PEM Pre-registration Unit Manager</w:t>
      </w:r>
    </w:p>
    <w:p w:rsidR="00AF7013" w:rsidRPr="007D75AC" w:rsidRDefault="00AF7013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</w:p>
    <w:p w:rsidR="00497FB4" w:rsidRPr="007D75AC" w:rsidRDefault="00497FB4" w:rsidP="00F54A74">
      <w:pPr>
        <w:spacing w:after="0" w:line="280" w:lineRule="atLeast"/>
        <w:jc w:val="both"/>
        <w:rPr>
          <w:rFonts w:eastAsia="Times New Roman" w:cstheme="minorHAnsi"/>
          <w:lang w:val="en-GB"/>
        </w:rPr>
      </w:pPr>
      <w:r w:rsidRPr="007D75AC">
        <w:rPr>
          <w:rFonts w:eastAsia="Times New Roman" w:cstheme="minorHAnsi"/>
          <w:lang w:val="en-GB"/>
        </w:rPr>
        <w:t>I herewith confirm that having performed the requested risk assessment evaluation, applying princip</w:t>
      </w:r>
      <w:r w:rsidR="00F70B99">
        <w:rPr>
          <w:rFonts w:eastAsia="Times New Roman" w:cstheme="minorHAnsi"/>
          <w:lang w:val="en-GB"/>
        </w:rPr>
        <w:t xml:space="preserve">les outlined </w:t>
      </w:r>
      <w:proofErr w:type="gramStart"/>
      <w:r w:rsidR="00F70B99">
        <w:rPr>
          <w:rFonts w:eastAsia="Times New Roman" w:cstheme="minorHAnsi"/>
          <w:lang w:val="en-GB"/>
        </w:rPr>
        <w:t xml:space="preserve">in the communique </w:t>
      </w:r>
      <w:r w:rsidR="00F70B99" w:rsidRPr="00F70B99">
        <w:rPr>
          <w:rFonts w:eastAsia="Times New Roman" w:cstheme="minorHAnsi"/>
          <w:lang w:val="en-GB"/>
        </w:rPr>
        <w:t>“communication to indust</w:t>
      </w:r>
      <w:r w:rsidR="00F54A74">
        <w:rPr>
          <w:rFonts w:eastAsia="Times New Roman" w:cstheme="minorHAnsi"/>
          <w:lang w:val="en-GB"/>
        </w:rPr>
        <w:t>ry on nitrosamine review for new applications and</w:t>
      </w:r>
      <w:r w:rsidR="00F70B99" w:rsidRPr="00F70B99">
        <w:rPr>
          <w:rFonts w:eastAsia="Times New Roman" w:cstheme="minorHAnsi"/>
          <w:lang w:val="en-GB"/>
        </w:rPr>
        <w:t xml:space="preserve"> registered products including biologicals</w:t>
      </w:r>
      <w:r w:rsidRPr="007D75AC">
        <w:rPr>
          <w:rFonts w:eastAsia="Times New Roman" w:cstheme="minorHAnsi"/>
          <w:lang w:val="en-GB"/>
        </w:rPr>
        <w:t>”</w:t>
      </w:r>
      <w:proofErr w:type="gramEnd"/>
      <w:r w:rsidRPr="007D75AC">
        <w:rPr>
          <w:rFonts w:eastAsia="Times New Roman" w:cstheme="minorHAnsi"/>
          <w:lang w:val="en-GB"/>
        </w:rPr>
        <w:t xml:space="preserve">, the risk of presence of nitrosamines </w:t>
      </w:r>
      <w:r w:rsidRPr="00F54A74">
        <w:rPr>
          <w:rFonts w:eastAsia="Times New Roman" w:cstheme="minorHAnsi"/>
          <w:b/>
          <w:lang w:val="en-GB"/>
        </w:rPr>
        <w:t>was</w:t>
      </w:r>
      <w:r w:rsidR="00F54A74" w:rsidRPr="00F54A74">
        <w:rPr>
          <w:rFonts w:eastAsia="Times New Roman" w:cstheme="minorHAnsi"/>
          <w:b/>
          <w:lang w:val="en-GB"/>
        </w:rPr>
        <w:t>/ was not</w:t>
      </w:r>
      <w:r w:rsidR="00F54A74">
        <w:rPr>
          <w:rFonts w:eastAsia="Times New Roman" w:cstheme="minorHAnsi"/>
          <w:b/>
          <w:lang w:val="en-GB"/>
        </w:rPr>
        <w:t xml:space="preserve"> </w:t>
      </w:r>
      <w:r w:rsidR="00F54A74">
        <w:rPr>
          <w:rFonts w:eastAsia="Times New Roman" w:cstheme="minorHAnsi"/>
          <w:lang w:val="en-GB"/>
        </w:rPr>
        <w:t>(underline the relevant option)</w:t>
      </w:r>
      <w:r w:rsidRPr="007D75AC">
        <w:rPr>
          <w:rFonts w:eastAsia="Times New Roman" w:cstheme="minorHAnsi"/>
          <w:lang w:val="en-GB"/>
        </w:rPr>
        <w:t xml:space="preserve"> identified </w:t>
      </w:r>
      <w:r w:rsidR="00C31A61">
        <w:rPr>
          <w:rFonts w:eastAsia="Times New Roman" w:cstheme="minorHAnsi"/>
          <w:lang w:val="en-GB"/>
        </w:rPr>
        <w:t>in</w:t>
      </w:r>
      <w:r w:rsidRPr="007D75AC">
        <w:rPr>
          <w:rFonts w:eastAsia="Times New Roman" w:cstheme="minorHAnsi"/>
          <w:lang w:val="en-GB"/>
        </w:rPr>
        <w:t xml:space="preserve"> the following</w:t>
      </w:r>
      <w:r w:rsidR="00F70B99" w:rsidRPr="00293EE8">
        <w:rPr>
          <w:rFonts w:eastAsia="Times New Roman" w:cstheme="minorHAnsi"/>
          <w:lang w:val="en-GB"/>
        </w:rPr>
        <w:t xml:space="preserve"> </w:t>
      </w:r>
      <w:r w:rsidR="00C31A61">
        <w:rPr>
          <w:rFonts w:eastAsia="Times New Roman" w:cstheme="minorHAnsi"/>
          <w:lang w:val="en-GB"/>
        </w:rPr>
        <w:t>Active Pharmaceutical Ingredient (API) and Final Pharmaceutical Product (FPP)</w:t>
      </w:r>
      <w:r w:rsidR="00C31A61" w:rsidRPr="00293EE8">
        <w:rPr>
          <w:rFonts w:eastAsia="Times New Roman" w:cstheme="minorHAnsi"/>
          <w:lang w:val="en-GB"/>
        </w:rPr>
        <w:t xml:space="preserve">:  </w:t>
      </w:r>
    </w:p>
    <w:p w:rsidR="00AF7013" w:rsidRPr="007D75AC" w:rsidRDefault="00AF7013" w:rsidP="00F54A74">
      <w:pPr>
        <w:spacing w:after="0" w:line="280" w:lineRule="atLeast"/>
        <w:jc w:val="both"/>
        <w:rPr>
          <w:rFonts w:eastAsia="Times New Roman" w:cstheme="minorHAnsi"/>
          <w:lang w:val="en-GB"/>
        </w:rPr>
      </w:pPr>
    </w:p>
    <w:tbl>
      <w:tblPr>
        <w:tblStyle w:val="TableGrid2"/>
        <w:tblpPr w:leftFromText="181" w:rightFromText="181" w:vertAnchor="text" w:horzAnchor="margin" w:tblpY="1"/>
        <w:tblW w:w="4808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15"/>
        <w:gridCol w:w="4742"/>
      </w:tblGrid>
      <w:tr w:rsidR="00AF7013" w:rsidRPr="007D75AC" w:rsidTr="00B02741">
        <w:trPr>
          <w:trHeight w:val="383"/>
        </w:trPr>
        <w:tc>
          <w:tcPr>
            <w:tcW w:w="5315" w:type="dxa"/>
          </w:tcPr>
          <w:p w:rsidR="00AF7013" w:rsidRPr="007D75AC" w:rsidRDefault="00F70B99" w:rsidP="003A6715">
            <w:pPr>
              <w:spacing w:before="120" w:after="120" w:line="28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  <w:r w:rsidRPr="00F70B99">
              <w:rPr>
                <w:rFonts w:asciiTheme="minorHAnsi" w:hAnsiTheme="minorHAnsi" w:cstheme="minorHAnsi"/>
                <w:lang w:val="en-GB"/>
              </w:rPr>
              <w:t>Registration</w:t>
            </w:r>
            <w:r w:rsidR="00AF7013" w:rsidRPr="00F70B99">
              <w:rPr>
                <w:rFonts w:asciiTheme="minorHAnsi" w:hAnsiTheme="minorHAnsi" w:cstheme="minorHAnsi"/>
                <w:lang w:val="en-GB"/>
              </w:rPr>
              <w:t xml:space="preserve"> number(s)</w:t>
            </w:r>
          </w:p>
        </w:tc>
        <w:tc>
          <w:tcPr>
            <w:tcW w:w="4742" w:type="dxa"/>
          </w:tcPr>
          <w:p w:rsidR="00AF7013" w:rsidRPr="007D75AC" w:rsidRDefault="00AF7013" w:rsidP="003A6715">
            <w:pPr>
              <w:spacing w:before="120" w:after="120" w:line="280" w:lineRule="atLeast"/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AF7013" w:rsidRPr="007D75AC" w:rsidTr="00B02741">
        <w:trPr>
          <w:trHeight w:val="383"/>
        </w:trPr>
        <w:tc>
          <w:tcPr>
            <w:tcW w:w="5315" w:type="dxa"/>
          </w:tcPr>
          <w:p w:rsidR="00AF7013" w:rsidRPr="007D75AC" w:rsidRDefault="00AF7013" w:rsidP="003A6715">
            <w:pPr>
              <w:spacing w:before="120" w:after="120" w:line="28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  <w:r w:rsidRPr="007D75AC">
              <w:rPr>
                <w:rFonts w:asciiTheme="minorHAnsi" w:hAnsiTheme="minorHAnsi" w:cstheme="minorHAnsi"/>
                <w:lang w:val="en-GB"/>
              </w:rPr>
              <w:t>Proprietary name(s) (including duplicates)</w:t>
            </w:r>
          </w:p>
        </w:tc>
        <w:tc>
          <w:tcPr>
            <w:tcW w:w="4742" w:type="dxa"/>
          </w:tcPr>
          <w:p w:rsidR="00AF7013" w:rsidRPr="007D75AC" w:rsidRDefault="00AF7013" w:rsidP="003A6715">
            <w:pPr>
              <w:spacing w:before="120" w:after="120" w:line="280" w:lineRule="atLeast"/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AF7013" w:rsidRPr="007D75AC" w:rsidTr="00B02741">
        <w:trPr>
          <w:trHeight w:val="383"/>
        </w:trPr>
        <w:tc>
          <w:tcPr>
            <w:tcW w:w="5315" w:type="dxa"/>
          </w:tcPr>
          <w:p w:rsidR="00AF7013" w:rsidRPr="007D75AC" w:rsidRDefault="00AF7013" w:rsidP="003A6715">
            <w:pPr>
              <w:widowControl w:val="0"/>
              <w:tabs>
                <w:tab w:val="left" w:pos="1134"/>
              </w:tabs>
              <w:spacing w:before="120" w:after="120" w:line="280" w:lineRule="atLeast"/>
              <w:jc w:val="both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7D75AC">
              <w:rPr>
                <w:rFonts w:asciiTheme="minorHAnsi" w:hAnsiTheme="minorHAnsi" w:cstheme="minorHAnsi"/>
                <w:snapToGrid w:val="0"/>
                <w:lang w:val="en-GB"/>
              </w:rPr>
              <w:t>Dosage Form and  Strength</w:t>
            </w:r>
          </w:p>
        </w:tc>
        <w:tc>
          <w:tcPr>
            <w:tcW w:w="4742" w:type="dxa"/>
          </w:tcPr>
          <w:p w:rsidR="00AF7013" w:rsidRPr="007D75AC" w:rsidRDefault="00AF7013" w:rsidP="003A6715">
            <w:pPr>
              <w:widowControl w:val="0"/>
              <w:tabs>
                <w:tab w:val="left" w:pos="1134"/>
              </w:tabs>
              <w:spacing w:before="120" w:after="120" w:line="280" w:lineRule="atLeast"/>
              <w:jc w:val="both"/>
              <w:rPr>
                <w:rFonts w:asciiTheme="minorHAnsi" w:hAnsiTheme="minorHAnsi" w:cstheme="minorHAnsi"/>
                <w:snapToGrid w:val="0"/>
                <w:lang w:val="en-GB"/>
              </w:rPr>
            </w:pPr>
          </w:p>
        </w:tc>
      </w:tr>
      <w:tr w:rsidR="00AF7013" w:rsidRPr="007D75AC" w:rsidTr="00B02741">
        <w:trPr>
          <w:trHeight w:val="383"/>
        </w:trPr>
        <w:tc>
          <w:tcPr>
            <w:tcW w:w="5315" w:type="dxa"/>
          </w:tcPr>
          <w:p w:rsidR="00AF7013" w:rsidRPr="007D75AC" w:rsidRDefault="00AF7013" w:rsidP="003A6715">
            <w:pPr>
              <w:spacing w:before="120" w:after="120" w:line="28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  <w:r w:rsidRPr="007D75AC">
              <w:rPr>
                <w:rFonts w:asciiTheme="minorHAnsi" w:hAnsiTheme="minorHAnsi" w:cstheme="minorHAnsi"/>
                <w:lang w:val="en-GB"/>
              </w:rPr>
              <w:t>API(s)</w:t>
            </w:r>
          </w:p>
        </w:tc>
        <w:tc>
          <w:tcPr>
            <w:tcW w:w="4742" w:type="dxa"/>
          </w:tcPr>
          <w:p w:rsidR="00AF7013" w:rsidRPr="007D75AC" w:rsidRDefault="00AF7013" w:rsidP="003A6715">
            <w:pPr>
              <w:spacing w:before="120" w:after="120" w:line="280" w:lineRule="atLeast"/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</w:tbl>
    <w:p w:rsidR="00C31A61" w:rsidRDefault="00C31A61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</w:p>
    <w:p w:rsidR="0000718F" w:rsidRPr="007D75AC" w:rsidRDefault="0000718F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  <w:r w:rsidRPr="007D75AC">
        <w:rPr>
          <w:rFonts w:eastAsia="Times New Roman" w:cstheme="minorHAnsi"/>
          <w:lang w:val="en-GB"/>
        </w:rPr>
        <w:t xml:space="preserve">Confirmatory testing </w:t>
      </w:r>
      <w:proofErr w:type="gramStart"/>
      <w:r w:rsidRPr="007D75AC">
        <w:rPr>
          <w:rFonts w:eastAsia="Times New Roman" w:cstheme="minorHAnsi"/>
          <w:lang w:val="en-GB"/>
        </w:rPr>
        <w:t>is planned</w:t>
      </w:r>
      <w:proofErr w:type="gramEnd"/>
      <w:r w:rsidRPr="007D75AC">
        <w:rPr>
          <w:rFonts w:eastAsia="Times New Roman" w:cstheme="minorHAnsi"/>
          <w:lang w:val="en-GB"/>
        </w:rPr>
        <w:t xml:space="preserve"> to start on &lt;&lt; insert timeline for confirmatory testing&gt;&gt; and is expected to be completed by &lt;&lt;insert timeline for completing confirmatory testing&gt;&gt;. An update </w:t>
      </w:r>
      <w:proofErr w:type="gramStart"/>
      <w:r w:rsidRPr="007D75AC">
        <w:rPr>
          <w:rFonts w:eastAsia="Times New Roman" w:cstheme="minorHAnsi"/>
          <w:lang w:val="en-GB"/>
        </w:rPr>
        <w:t>will be provided</w:t>
      </w:r>
      <w:proofErr w:type="gramEnd"/>
      <w:r w:rsidRPr="007D75AC">
        <w:rPr>
          <w:rFonts w:eastAsia="Times New Roman" w:cstheme="minorHAnsi"/>
          <w:lang w:val="en-GB"/>
        </w:rPr>
        <w:t xml:space="preserve"> by &lt;&lt;insert timeline for update&gt;&gt;</w:t>
      </w:r>
    </w:p>
    <w:p w:rsidR="0000718F" w:rsidRDefault="0000718F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  <w:r w:rsidRPr="007D75AC">
        <w:rPr>
          <w:rFonts w:eastAsia="Times New Roman" w:cstheme="minorHAnsi"/>
          <w:lang w:val="en-GB"/>
        </w:rPr>
        <w:t xml:space="preserve">I herewith confirm that the review performed </w:t>
      </w:r>
      <w:proofErr w:type="gramStart"/>
      <w:r w:rsidRPr="007D75AC">
        <w:rPr>
          <w:rFonts w:eastAsia="Times New Roman" w:cstheme="minorHAnsi"/>
          <w:lang w:val="en-GB"/>
        </w:rPr>
        <w:t>was adequately documented</w:t>
      </w:r>
      <w:proofErr w:type="gramEnd"/>
      <w:r w:rsidRPr="007D75AC">
        <w:rPr>
          <w:rFonts w:eastAsia="Times New Roman" w:cstheme="minorHAnsi"/>
          <w:lang w:val="en-GB"/>
        </w:rPr>
        <w:t xml:space="preserve"> and risk </w:t>
      </w:r>
      <w:r w:rsidRPr="00F70B99">
        <w:rPr>
          <w:rFonts w:eastAsia="Times New Roman" w:cstheme="minorHAnsi"/>
          <w:lang w:val="en-GB"/>
        </w:rPr>
        <w:t>assessment documentation can be made available upon request.</w:t>
      </w:r>
    </w:p>
    <w:p w:rsidR="00D80081" w:rsidRPr="007D75AC" w:rsidRDefault="00D80081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</w:p>
    <w:p w:rsidR="0000718F" w:rsidRPr="007D75AC" w:rsidRDefault="0000718F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  <w:r w:rsidRPr="007D75AC">
        <w:rPr>
          <w:rFonts w:eastAsia="Times New Roman" w:cstheme="minorHAnsi"/>
          <w:lang w:val="en-GB"/>
        </w:rPr>
        <w:t>Yours sincerely,</w:t>
      </w:r>
    </w:p>
    <w:p w:rsidR="0000718F" w:rsidRPr="007D75AC" w:rsidRDefault="0000718F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</w:p>
    <w:p w:rsidR="0000718F" w:rsidRPr="00F70B99" w:rsidRDefault="0000718F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  <w:r w:rsidRPr="00F70B99">
        <w:rPr>
          <w:rFonts w:eastAsia="Times New Roman" w:cstheme="minorHAnsi"/>
          <w:lang w:val="en-GB"/>
        </w:rPr>
        <w:t>Signature of person authorised to communicate with SAHPRA</w:t>
      </w:r>
    </w:p>
    <w:p w:rsidR="0000718F" w:rsidRPr="00F70B99" w:rsidRDefault="0000718F" w:rsidP="003A6715">
      <w:pPr>
        <w:spacing w:before="120" w:after="120" w:line="280" w:lineRule="atLeast"/>
        <w:jc w:val="both"/>
        <w:rPr>
          <w:rFonts w:eastAsia="Times New Roman" w:cstheme="minorHAnsi"/>
          <w:lang w:val="en-GB"/>
        </w:rPr>
      </w:pPr>
      <w:r w:rsidRPr="00F70B99">
        <w:rPr>
          <w:rFonts w:eastAsia="Times New Roman" w:cstheme="minorHAnsi"/>
          <w:lang w:val="en-GB"/>
        </w:rPr>
        <w:t>&lt;&lt;HCR&gt;&gt;</w:t>
      </w:r>
    </w:p>
    <w:p w:rsidR="00AF7013" w:rsidRPr="007D75AC" w:rsidRDefault="00AF7013" w:rsidP="003A6715">
      <w:pPr>
        <w:spacing w:before="120" w:after="120" w:line="280" w:lineRule="atLeast"/>
        <w:jc w:val="both"/>
        <w:rPr>
          <w:rFonts w:eastAsia="Calibri" w:cstheme="minorHAnsi"/>
          <w:lang w:val="en-GB"/>
        </w:rPr>
      </w:pPr>
    </w:p>
    <w:p w:rsidR="00AF7013" w:rsidRPr="007D75AC" w:rsidRDefault="00AF7013" w:rsidP="003A6715">
      <w:pPr>
        <w:tabs>
          <w:tab w:val="left" w:pos="942"/>
        </w:tabs>
        <w:spacing w:before="120" w:after="120" w:line="280" w:lineRule="atLeast"/>
        <w:jc w:val="both"/>
        <w:rPr>
          <w:rFonts w:eastAsia="Calibri" w:cstheme="minorHAnsi"/>
          <w:lang w:val="en-GB"/>
        </w:rPr>
      </w:pPr>
    </w:p>
    <w:p w:rsidR="00FD5659" w:rsidRDefault="00FD5659" w:rsidP="003A6715">
      <w:pPr>
        <w:tabs>
          <w:tab w:val="left" w:pos="942"/>
        </w:tabs>
        <w:jc w:val="both"/>
        <w:rPr>
          <w:rFonts w:ascii="Arial" w:eastAsia="Calibri" w:hAnsi="Arial" w:cs="Arial"/>
          <w:lang w:val="en-GB"/>
        </w:rPr>
      </w:pPr>
      <w:bookmarkStart w:id="0" w:name="_GoBack"/>
      <w:bookmarkEnd w:id="0"/>
    </w:p>
    <w:sectPr w:rsidR="00FD5659" w:rsidSect="003B491E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702" w:right="720" w:bottom="720" w:left="72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A3" w:rsidRDefault="009917A3" w:rsidP="0038684A">
      <w:pPr>
        <w:spacing w:after="0" w:line="240" w:lineRule="auto"/>
      </w:pPr>
      <w:r>
        <w:separator/>
      </w:r>
    </w:p>
  </w:endnote>
  <w:endnote w:type="continuationSeparator" w:id="0">
    <w:p w:rsidR="009917A3" w:rsidRDefault="009917A3" w:rsidP="003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41" w:rsidRPr="004E10B3" w:rsidRDefault="00B02741" w:rsidP="00276CB9">
    <w:pPr>
      <w:rPr>
        <w:rFonts w:ascii="Helvetica"/>
        <w:b/>
        <w:color w:val="52C2B6"/>
        <w:sz w:val="18"/>
      </w:rPr>
    </w:pPr>
    <w:r w:rsidRPr="00570491">
      <w:rPr>
        <w:rFonts w:cstheme="minorHAnsi"/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62C401A" wp14:editId="3C87C384">
              <wp:simplePos x="0" y="0"/>
              <wp:positionH relativeFrom="page">
                <wp:posOffset>-362139</wp:posOffset>
              </wp:positionH>
              <wp:positionV relativeFrom="page">
                <wp:posOffset>9641941</wp:posOffset>
              </wp:positionV>
              <wp:extent cx="8029073" cy="1672660"/>
              <wp:effectExtent l="0" t="0" r="0" b="381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9073" cy="1672660"/>
                        <a:chOff x="0" y="15567"/>
                        <a:chExt cx="12014" cy="1261"/>
                      </a:xfrm>
                    </wpg:grpSpPr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33" y="15657"/>
                          <a:ext cx="11981" cy="1171"/>
                        </a:xfrm>
                        <a:prstGeom prst="rect">
                          <a:avLst/>
                        </a:prstGeom>
                        <a:solidFill>
                          <a:srgbClr val="0077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8"/>
                      <wps:cNvCnPr/>
                      <wps:spPr bwMode="auto">
                        <a:xfrm>
                          <a:off x="0" y="15567"/>
                          <a:ext cx="1189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410" y="15961"/>
                          <a:ext cx="796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741" w:rsidRPr="0028380F" w:rsidRDefault="00B02741" w:rsidP="00276CB9">
                            <w:pPr>
                              <w:spacing w:line="188" w:lineRule="exact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8380F">
                              <w:rPr>
                                <w:rFonts w:cstheme="minorHAnsi"/>
                                <w:color w:val="FFFFFF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28380F">
                              <w:rPr>
                                <w:rFonts w:cstheme="minorHAnsi"/>
                                <w:color w:val="FFFFFF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28380F">
                              <w:rPr>
                                <w:rFonts w:cstheme="minorHAnsi"/>
                                <w:color w:val="FFFFFF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28380F">
                              <w:rPr>
                                <w:rFonts w:cstheme="minorHAnsi"/>
                                <w:color w:val="FFFFFF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80081">
                              <w:rPr>
                                <w:rFonts w:cstheme="minorHAnsi"/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Pr="0028380F">
                              <w:rPr>
                                <w:rFonts w:cstheme="minorHAnsi"/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C401A" id="Group 3" o:spid="_x0000_s1026" style="position:absolute;margin-left:-28.5pt;margin-top:759.2pt;width:632.2pt;height:131.7pt;z-index:251668992;mso-position-horizontal-relative:page;mso-position-vertical-relative:page" coordorigin=",15567" coordsize="12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">
              <v:rect id="Rectangle 9" o:spid="_x0000_s1027" style="position:absolute;left:33;top:15657;width:11981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" fillcolor="#00779f" stroked="f"/>
              <v:line id="Line 8" o:spid="_x0000_s1028" style="position:absolute;visibility:visible;mso-wrap-style:square" from="0,15567" to="11896,1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" strokecolor="#00779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0410;top:15961;width:79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:rsidR="00B02741" w:rsidRPr="0028380F" w:rsidRDefault="00B02741" w:rsidP="00276CB9">
                      <w:pPr>
                        <w:spacing w:line="188" w:lineRule="exact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8380F">
                        <w:rPr>
                          <w:rFonts w:cstheme="minorHAnsi"/>
                          <w:color w:val="FFFFFF"/>
                          <w:sz w:val="18"/>
                          <w:szCs w:val="18"/>
                        </w:rPr>
                        <w:t xml:space="preserve">Page </w:t>
                      </w:r>
                      <w:r w:rsidRPr="0028380F">
                        <w:rPr>
                          <w:rFonts w:cstheme="minorHAnsi"/>
                          <w:color w:val="FFFFFF"/>
                          <w:sz w:val="18"/>
                          <w:szCs w:val="18"/>
                        </w:rPr>
                        <w:fldChar w:fldCharType="begin"/>
                      </w:r>
                      <w:r w:rsidRPr="0028380F">
                        <w:rPr>
                          <w:rFonts w:cstheme="minorHAnsi"/>
                          <w:color w:val="FFFFFF"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Pr="0028380F">
                        <w:rPr>
                          <w:rFonts w:cstheme="minorHAnsi"/>
                          <w:color w:val="FFFFFF"/>
                          <w:sz w:val="18"/>
                          <w:szCs w:val="18"/>
                        </w:rPr>
                        <w:fldChar w:fldCharType="separate"/>
                      </w:r>
                      <w:r w:rsidR="00D80081">
                        <w:rPr>
                          <w:rFonts w:cstheme="minorHAnsi"/>
                          <w:noProof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Pr="0028380F">
                        <w:rPr>
                          <w:rFonts w:cstheme="minorHAnsi"/>
                          <w:noProof/>
                          <w:color w:val="FFFFFF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B02741" w:rsidRDefault="00B02741" w:rsidP="00276CB9">
    <w:pPr>
      <w:pStyle w:val="Footer"/>
    </w:pPr>
  </w:p>
  <w:p w:rsidR="00B02741" w:rsidRDefault="00B02741" w:rsidP="00276CB9">
    <w:pPr>
      <w:pStyle w:val="Footer"/>
      <w:ind w:left="-709"/>
    </w:pPr>
  </w:p>
  <w:p w:rsidR="00B02741" w:rsidRPr="00955D98" w:rsidRDefault="00B02741" w:rsidP="00955D98">
    <w:pPr>
      <w:ind w:right="12"/>
      <w:rPr>
        <w:rFonts w:cstheme="minorHAnsi"/>
        <w:color w:val="FFFFFF" w:themeColor="background1"/>
      </w:rPr>
    </w:pPr>
    <w:r>
      <w:rPr>
        <w:rFonts w:cstheme="minorHAnsi"/>
        <w:color w:val="FFFFFF" w:themeColor="background1"/>
      </w:rPr>
      <w:t>Subject</w:t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</w:r>
    <w:r>
      <w:rPr>
        <w:rFonts w:cstheme="minorHAnsi"/>
        <w:color w:val="FFFFFF" w:themeColor="background1"/>
      </w:rPr>
      <w:tab/>
      <w:t xml:space="preserve">Page </w:t>
    </w:r>
    <w:r w:rsidRPr="00955D98">
      <w:rPr>
        <w:rFonts w:cstheme="minorHAnsi"/>
        <w:color w:val="FFFFFF" w:themeColor="background1"/>
      </w:rPr>
      <w:fldChar w:fldCharType="begin"/>
    </w:r>
    <w:r w:rsidRPr="00955D98">
      <w:rPr>
        <w:rFonts w:cstheme="minorHAnsi"/>
        <w:color w:val="FFFFFF" w:themeColor="background1"/>
      </w:rPr>
      <w:instrText xml:space="preserve"> PAGE   \* MERGEFORMAT </w:instrText>
    </w:r>
    <w:r w:rsidRPr="00955D98">
      <w:rPr>
        <w:rFonts w:cstheme="minorHAnsi"/>
        <w:color w:val="FFFFFF" w:themeColor="background1"/>
      </w:rPr>
      <w:fldChar w:fldCharType="separate"/>
    </w:r>
    <w:r w:rsidR="00D80081">
      <w:rPr>
        <w:rFonts w:cstheme="minorHAnsi"/>
        <w:noProof/>
        <w:color w:val="FFFFFF" w:themeColor="background1"/>
      </w:rPr>
      <w:t>2</w:t>
    </w:r>
    <w:r w:rsidRPr="00955D98">
      <w:rPr>
        <w:rFonts w:cstheme="minorHAnsi"/>
        <w:noProof/>
        <w:color w:val="FFFFFF" w:themeColor="background1"/>
      </w:rPr>
      <w:fldChar w:fldCharType="end"/>
    </w:r>
  </w:p>
  <w:p w:rsidR="00B02741" w:rsidRDefault="00B02741" w:rsidP="00955D98">
    <w:pPr>
      <w:pStyle w:val="Footer"/>
      <w:tabs>
        <w:tab w:val="clear" w:pos="4513"/>
        <w:tab w:val="clear" w:pos="9026"/>
        <w:tab w:val="left" w:pos="0"/>
      </w:tabs>
      <w:ind w:left="-1814" w:right="10325"/>
      <w:outlineLv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41" w:rsidRPr="004E10B3" w:rsidRDefault="00B02741" w:rsidP="00276CB9">
    <w:pPr>
      <w:rPr>
        <w:rFonts w:ascii="Helvetica"/>
        <w:b/>
        <w:color w:val="52C2B6"/>
        <w:sz w:val="18"/>
      </w:rPr>
    </w:pPr>
  </w:p>
  <w:p w:rsidR="00B02741" w:rsidRPr="004E10B3" w:rsidRDefault="00B02741" w:rsidP="00276CB9">
    <w:pPr>
      <w:rPr>
        <w:rFonts w:ascii="Helvetica"/>
        <w:b/>
        <w:color w:val="52C2B6"/>
        <w:sz w:val="18"/>
      </w:rPr>
    </w:pPr>
  </w:p>
  <w:p w:rsidR="00B02741" w:rsidRDefault="00B02741" w:rsidP="00276CB9">
    <w:pPr>
      <w:pStyle w:val="Footer"/>
    </w:pPr>
  </w:p>
  <w:p w:rsidR="00B02741" w:rsidRDefault="00B02741" w:rsidP="00276CB9">
    <w:pPr>
      <w:pStyle w:val="Footer"/>
      <w:ind w:left="-709"/>
    </w:pPr>
  </w:p>
  <w:p w:rsidR="00B02741" w:rsidRDefault="00B02741" w:rsidP="001D0529">
    <w:pPr>
      <w:pStyle w:val="Footer"/>
    </w:pPr>
  </w:p>
  <w:p w:rsidR="00B02741" w:rsidRDefault="00B02741" w:rsidP="001D0529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A3" w:rsidRDefault="009917A3" w:rsidP="0038684A">
      <w:pPr>
        <w:spacing w:after="0" w:line="240" w:lineRule="auto"/>
      </w:pPr>
      <w:r>
        <w:separator/>
      </w:r>
    </w:p>
  </w:footnote>
  <w:footnote w:type="continuationSeparator" w:id="0">
    <w:p w:rsidR="009917A3" w:rsidRDefault="009917A3" w:rsidP="0038684A">
      <w:pPr>
        <w:spacing w:after="0" w:line="240" w:lineRule="auto"/>
      </w:pPr>
      <w:r>
        <w:continuationSeparator/>
      </w:r>
    </w:p>
  </w:footnote>
  <w:footnote w:id="1">
    <w:p w:rsidR="007D75AC" w:rsidRPr="00497FB4" w:rsidRDefault="007D75AC" w:rsidP="007D75AC">
      <w:pPr>
        <w:pStyle w:val="FootnoteText"/>
        <w:rPr>
          <w:rFonts w:asciiTheme="minorHAnsi" w:hAnsiTheme="minorHAnsi" w:cstheme="minorHAnsi"/>
          <w:lang w:val="en-US"/>
        </w:rPr>
      </w:pPr>
      <w:r w:rsidRPr="00497FB4">
        <w:rPr>
          <w:rStyle w:val="FootnoteReference"/>
          <w:rFonts w:asciiTheme="minorHAnsi" w:hAnsiTheme="minorHAnsi" w:cstheme="minorHAnsi"/>
        </w:rPr>
        <w:footnoteRef/>
      </w:r>
      <w:r w:rsidRPr="00497FB4">
        <w:rPr>
          <w:rFonts w:asciiTheme="minorHAnsi" w:hAnsiTheme="minorHAnsi" w:cstheme="minorHAnsi"/>
        </w:rPr>
        <w:t xml:space="preserve"> Report format adapted from EMA template for the notification of step 1 risk evaluation outcome: risk identified </w:t>
      </w:r>
      <w:hyperlink r:id="rId1" w:history="1">
        <w:r w:rsidR="0028380F" w:rsidRPr="005F0444">
          <w:rPr>
            <w:rStyle w:val="Hyperlink"/>
            <w:rFonts w:asciiTheme="minorHAnsi" w:hAnsiTheme="minorHAnsi" w:cstheme="minorHAnsi"/>
          </w:rPr>
          <w:t>https://www.ema.europa.eu/en/human-regulatory/post-authorisation/referral-procedures/nitrosamine-impurities</w:t>
        </w:r>
      </w:hyperlink>
      <w:r w:rsidR="0028380F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41" w:rsidRPr="00C31A61" w:rsidRDefault="00B02741" w:rsidP="00B37767">
    <w:pPr>
      <w:pStyle w:val="Heading2"/>
      <w:rPr>
        <w:rFonts w:asciiTheme="minorHAnsi" w:hAnsiTheme="minorHAnsi" w:cstheme="minorHAnsi"/>
        <w:i/>
        <w:sz w:val="18"/>
        <w:szCs w:val="18"/>
      </w:rPr>
    </w:pPr>
    <w:r w:rsidRPr="00C31A61">
      <w:rPr>
        <w:rFonts w:asciiTheme="minorHAnsi" w:hAnsiTheme="minorHAnsi" w:cstheme="minorHAnsi"/>
        <w:i/>
        <w:noProof/>
        <w:sz w:val="18"/>
        <w:szCs w:val="18"/>
        <w:lang w:val="en-ZA" w:eastAsia="en-Z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F57B7D" wp14:editId="0E8F2FDF">
              <wp:simplePos x="0" y="0"/>
              <wp:positionH relativeFrom="page">
                <wp:posOffset>-635</wp:posOffset>
              </wp:positionH>
              <wp:positionV relativeFrom="page">
                <wp:posOffset>499110</wp:posOffset>
              </wp:positionV>
              <wp:extent cx="7560310" cy="0"/>
              <wp:effectExtent l="0" t="19050" r="254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6004">
                        <a:solidFill>
                          <a:srgbClr val="52C2B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877F5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39.3pt" to="595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" strokecolor="#52c2b6" strokeweight="1.0001mm">
              <w10:wrap anchorx="page" anchory="page"/>
            </v:line>
          </w:pict>
        </mc:Fallback>
      </mc:AlternateContent>
    </w:r>
    <w:r w:rsidR="007D75AC" w:rsidRPr="00C31A61">
      <w:rPr>
        <w:rFonts w:asciiTheme="minorHAnsi" w:hAnsiTheme="minorHAnsi" w:cstheme="minorHAnsi"/>
        <w:i/>
        <w:noProof/>
        <w:sz w:val="18"/>
        <w:szCs w:val="18"/>
        <w:lang w:eastAsia="en-ZA"/>
      </w:rPr>
      <w:t>Notification of nitrosamine risk evaluation outcome</w:t>
    </w:r>
    <w:r w:rsidR="007D75AC" w:rsidRPr="00C31A61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ab/>
    </w:r>
    <w:r w:rsidR="007D75AC" w:rsidRPr="00C31A61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ab/>
    </w:r>
    <w:r w:rsidR="007D75AC" w:rsidRPr="00C31A61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ab/>
    </w:r>
    <w:r w:rsidR="007D75AC" w:rsidRPr="00C31A61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ab/>
    </w:r>
    <w:r w:rsidR="007D75AC" w:rsidRPr="00C31A61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ab/>
    </w:r>
    <w:r w:rsidR="00C31A61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ab/>
    </w:r>
    <w:r w:rsidR="003828B1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ab/>
    </w:r>
    <w:r w:rsidR="00FF3C93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 xml:space="preserve">Dec </w:t>
    </w:r>
    <w:r w:rsidR="007D75AC" w:rsidRPr="00C31A61">
      <w:rPr>
        <w:rFonts w:asciiTheme="minorHAnsi" w:hAnsiTheme="minorHAnsi" w:cstheme="minorHAnsi"/>
        <w:i/>
        <w:noProof/>
        <w:sz w:val="18"/>
        <w:szCs w:val="18"/>
        <w:lang w:val="en-GB" w:eastAsia="en-GB"/>
      </w:rPr>
      <w:t>21_v1</w:t>
    </w:r>
  </w:p>
  <w:p w:rsidR="00B02741" w:rsidRDefault="00B0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41" w:rsidRDefault="00B02741" w:rsidP="001D0529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46E"/>
    <w:multiLevelType w:val="multilevel"/>
    <w:tmpl w:val="886E6B88"/>
    <w:lvl w:ilvl="0">
      <w:start w:val="1"/>
      <w:numFmt w:val="decimal"/>
      <w:lvlText w:val="%1"/>
      <w:lvlJc w:val="left"/>
      <w:pPr>
        <w:ind w:left="580" w:hanging="5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8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0D3345"/>
    <w:multiLevelType w:val="multilevel"/>
    <w:tmpl w:val="C23AC8D2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color w:val="BFBFBF" w:themeColor="background1" w:themeShade="BF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A4D8A"/>
    <w:multiLevelType w:val="hybridMultilevel"/>
    <w:tmpl w:val="49F6EE4A"/>
    <w:lvl w:ilvl="0" w:tplc="04580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03F2D"/>
    <w:multiLevelType w:val="multilevel"/>
    <w:tmpl w:val="C25A7A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4" w15:restartNumberingAfterBreak="0">
    <w:nsid w:val="79EC3443"/>
    <w:multiLevelType w:val="hybridMultilevel"/>
    <w:tmpl w:val="06040EEE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6"/>
    <w:rsid w:val="00000755"/>
    <w:rsid w:val="000029EF"/>
    <w:rsid w:val="0000718F"/>
    <w:rsid w:val="000224ED"/>
    <w:rsid w:val="0003563C"/>
    <w:rsid w:val="000442A6"/>
    <w:rsid w:val="00055C3E"/>
    <w:rsid w:val="00082AAB"/>
    <w:rsid w:val="000A007E"/>
    <w:rsid w:val="000E6087"/>
    <w:rsid w:val="000F37C9"/>
    <w:rsid w:val="000F5609"/>
    <w:rsid w:val="00135DEF"/>
    <w:rsid w:val="00181A15"/>
    <w:rsid w:val="001973DD"/>
    <w:rsid w:val="001B0B40"/>
    <w:rsid w:val="001B3B6C"/>
    <w:rsid w:val="001B6F29"/>
    <w:rsid w:val="001D0529"/>
    <w:rsid w:val="001F4738"/>
    <w:rsid w:val="00211CAA"/>
    <w:rsid w:val="00223737"/>
    <w:rsid w:val="00227107"/>
    <w:rsid w:val="00276CB9"/>
    <w:rsid w:val="0028380F"/>
    <w:rsid w:val="002C4E1C"/>
    <w:rsid w:val="002D5EC3"/>
    <w:rsid w:val="002E6C2E"/>
    <w:rsid w:val="00304F08"/>
    <w:rsid w:val="00317633"/>
    <w:rsid w:val="00325C07"/>
    <w:rsid w:val="003540CD"/>
    <w:rsid w:val="00365F77"/>
    <w:rsid w:val="0037125B"/>
    <w:rsid w:val="0037535D"/>
    <w:rsid w:val="00377F2B"/>
    <w:rsid w:val="003828B1"/>
    <w:rsid w:val="0038684A"/>
    <w:rsid w:val="00395A92"/>
    <w:rsid w:val="003A3931"/>
    <w:rsid w:val="003A6715"/>
    <w:rsid w:val="003A7A95"/>
    <w:rsid w:val="003B068B"/>
    <w:rsid w:val="003B491E"/>
    <w:rsid w:val="003C37CB"/>
    <w:rsid w:val="003D26F2"/>
    <w:rsid w:val="003E0D26"/>
    <w:rsid w:val="003E2F94"/>
    <w:rsid w:val="003F36A5"/>
    <w:rsid w:val="004334A7"/>
    <w:rsid w:val="00441D7B"/>
    <w:rsid w:val="00453BA7"/>
    <w:rsid w:val="00472A61"/>
    <w:rsid w:val="00475FE0"/>
    <w:rsid w:val="00497FB4"/>
    <w:rsid w:val="004C20CC"/>
    <w:rsid w:val="004C7FC7"/>
    <w:rsid w:val="004E3681"/>
    <w:rsid w:val="0051764E"/>
    <w:rsid w:val="0052704A"/>
    <w:rsid w:val="00540509"/>
    <w:rsid w:val="00570491"/>
    <w:rsid w:val="005770F4"/>
    <w:rsid w:val="005A502C"/>
    <w:rsid w:val="005B41A4"/>
    <w:rsid w:val="005C734D"/>
    <w:rsid w:val="005D767B"/>
    <w:rsid w:val="005E7C49"/>
    <w:rsid w:val="005F5F4E"/>
    <w:rsid w:val="00626F22"/>
    <w:rsid w:val="00663441"/>
    <w:rsid w:val="00694846"/>
    <w:rsid w:val="00695DCF"/>
    <w:rsid w:val="006A2A01"/>
    <w:rsid w:val="006A4A50"/>
    <w:rsid w:val="006B0286"/>
    <w:rsid w:val="006D790B"/>
    <w:rsid w:val="006F4DF6"/>
    <w:rsid w:val="00726CE5"/>
    <w:rsid w:val="00731127"/>
    <w:rsid w:val="0074628C"/>
    <w:rsid w:val="00750111"/>
    <w:rsid w:val="00791D11"/>
    <w:rsid w:val="007C3002"/>
    <w:rsid w:val="007D75AC"/>
    <w:rsid w:val="007F7C09"/>
    <w:rsid w:val="00806DEE"/>
    <w:rsid w:val="00842FF0"/>
    <w:rsid w:val="00864495"/>
    <w:rsid w:val="008831B8"/>
    <w:rsid w:val="00884B6B"/>
    <w:rsid w:val="008B11C8"/>
    <w:rsid w:val="008C42FA"/>
    <w:rsid w:val="008D2921"/>
    <w:rsid w:val="008D2A61"/>
    <w:rsid w:val="008E2AD5"/>
    <w:rsid w:val="00902AB5"/>
    <w:rsid w:val="00921EB0"/>
    <w:rsid w:val="00930088"/>
    <w:rsid w:val="00954FC5"/>
    <w:rsid w:val="00955D98"/>
    <w:rsid w:val="009917A3"/>
    <w:rsid w:val="009A5794"/>
    <w:rsid w:val="009F1642"/>
    <w:rsid w:val="009F43CB"/>
    <w:rsid w:val="00A1370C"/>
    <w:rsid w:val="00A64DCB"/>
    <w:rsid w:val="00A77D9C"/>
    <w:rsid w:val="00A867A3"/>
    <w:rsid w:val="00AA5046"/>
    <w:rsid w:val="00AD34ED"/>
    <w:rsid w:val="00AD6C3F"/>
    <w:rsid w:val="00AD7683"/>
    <w:rsid w:val="00AE0B2F"/>
    <w:rsid w:val="00AE390F"/>
    <w:rsid w:val="00AE50F2"/>
    <w:rsid w:val="00AF7013"/>
    <w:rsid w:val="00B02741"/>
    <w:rsid w:val="00B37767"/>
    <w:rsid w:val="00B82FC2"/>
    <w:rsid w:val="00B948FF"/>
    <w:rsid w:val="00B95783"/>
    <w:rsid w:val="00B972DF"/>
    <w:rsid w:val="00BB2848"/>
    <w:rsid w:val="00BB7A0F"/>
    <w:rsid w:val="00BD1DAD"/>
    <w:rsid w:val="00BD4CC6"/>
    <w:rsid w:val="00BF57D1"/>
    <w:rsid w:val="00C03952"/>
    <w:rsid w:val="00C3178D"/>
    <w:rsid w:val="00C31A61"/>
    <w:rsid w:val="00C3306E"/>
    <w:rsid w:val="00C51B20"/>
    <w:rsid w:val="00C51F6B"/>
    <w:rsid w:val="00C64012"/>
    <w:rsid w:val="00C969C9"/>
    <w:rsid w:val="00CD321A"/>
    <w:rsid w:val="00CE695F"/>
    <w:rsid w:val="00CF2818"/>
    <w:rsid w:val="00D07DF3"/>
    <w:rsid w:val="00D5638B"/>
    <w:rsid w:val="00D652A4"/>
    <w:rsid w:val="00D80081"/>
    <w:rsid w:val="00D80F79"/>
    <w:rsid w:val="00D91973"/>
    <w:rsid w:val="00D93EB2"/>
    <w:rsid w:val="00DA2AD7"/>
    <w:rsid w:val="00DD7EE7"/>
    <w:rsid w:val="00DE5067"/>
    <w:rsid w:val="00DF2F10"/>
    <w:rsid w:val="00E02DEA"/>
    <w:rsid w:val="00E03119"/>
    <w:rsid w:val="00E042BE"/>
    <w:rsid w:val="00E0734D"/>
    <w:rsid w:val="00E13AEA"/>
    <w:rsid w:val="00E7265C"/>
    <w:rsid w:val="00E77DA6"/>
    <w:rsid w:val="00E91B5B"/>
    <w:rsid w:val="00EB44DE"/>
    <w:rsid w:val="00EE4104"/>
    <w:rsid w:val="00EF17A7"/>
    <w:rsid w:val="00F06B91"/>
    <w:rsid w:val="00F47AC0"/>
    <w:rsid w:val="00F54049"/>
    <w:rsid w:val="00F54A74"/>
    <w:rsid w:val="00F611AF"/>
    <w:rsid w:val="00F70B99"/>
    <w:rsid w:val="00F83151"/>
    <w:rsid w:val="00FA48BF"/>
    <w:rsid w:val="00FB2C1C"/>
    <w:rsid w:val="00FD5659"/>
    <w:rsid w:val="00FE7D07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1040F8"/>
  <w15:docId w15:val="{F9589BEE-BB02-42DA-9C84-BC10A305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84A"/>
    <w:pPr>
      <w:keepNext/>
      <w:keepLines/>
      <w:spacing w:before="100" w:beforeAutospacing="1" w:after="120"/>
      <w:outlineLvl w:val="0"/>
    </w:pPr>
    <w:rPr>
      <w:rFonts w:ascii="Calibri" w:eastAsiaTheme="majorEastAsia" w:hAnsi="Calibri" w:cstheme="majorBidi"/>
      <w:b/>
      <w:color w:val="0077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84A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0077A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94846"/>
    <w:pPr>
      <w:widowControl w:val="0"/>
      <w:autoSpaceDE w:val="0"/>
      <w:autoSpaceDN w:val="0"/>
      <w:spacing w:before="9" w:after="0" w:line="240" w:lineRule="auto"/>
      <w:ind w:right="99"/>
      <w:jc w:val="right"/>
    </w:pPr>
    <w:rPr>
      <w:rFonts w:ascii="Helvetica" w:eastAsia="Helvetica" w:hAnsi="Helvetica" w:cs="Helvetic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94846"/>
    <w:rPr>
      <w:rFonts w:ascii="Helvetica" w:eastAsia="Helvetica" w:hAnsi="Helvetica" w:cs="Helvetica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8684A"/>
    <w:rPr>
      <w:rFonts w:ascii="Calibri" w:eastAsiaTheme="majorEastAsia" w:hAnsi="Calibri" w:cstheme="majorBidi"/>
      <w:b/>
      <w:color w:val="0077A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6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4A"/>
  </w:style>
  <w:style w:type="paragraph" w:styleId="Footer">
    <w:name w:val="footer"/>
    <w:basedOn w:val="Normal"/>
    <w:link w:val="FooterChar"/>
    <w:uiPriority w:val="99"/>
    <w:unhideWhenUsed/>
    <w:rsid w:val="00386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4A"/>
  </w:style>
  <w:style w:type="character" w:customStyle="1" w:styleId="Heading2Char">
    <w:name w:val="Heading 2 Char"/>
    <w:basedOn w:val="DefaultParagraphFont"/>
    <w:link w:val="Heading2"/>
    <w:uiPriority w:val="9"/>
    <w:rsid w:val="0038684A"/>
    <w:rPr>
      <w:rFonts w:ascii="Calibri" w:eastAsiaTheme="majorEastAsia" w:hAnsi="Calibri" w:cstheme="majorBidi"/>
      <w:b/>
      <w:color w:val="0077A0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3C37C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7CB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7C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37CB"/>
    <w:rPr>
      <w:vertAlign w:val="superscript"/>
    </w:rPr>
  </w:style>
  <w:style w:type="paragraph" w:customStyle="1" w:styleId="Bullet">
    <w:name w:val="Bullet"/>
    <w:aliases w:val="bu"/>
    <w:rsid w:val="00E042BE"/>
    <w:pPr>
      <w:numPr>
        <w:numId w:val="1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ullet2">
    <w:name w:val="Bullet2"/>
    <w:aliases w:val="b2"/>
    <w:basedOn w:val="Bullet"/>
    <w:rsid w:val="00E042BE"/>
    <w:pPr>
      <w:numPr>
        <w:ilvl w:val="1"/>
      </w:numPr>
    </w:pPr>
  </w:style>
  <w:style w:type="paragraph" w:customStyle="1" w:styleId="Bullet3">
    <w:name w:val="Bullet 3"/>
    <w:aliases w:val="b3"/>
    <w:basedOn w:val="Bullet2"/>
    <w:rsid w:val="00E042BE"/>
    <w:pPr>
      <w:numPr>
        <w:ilvl w:val="2"/>
      </w:numPr>
    </w:pPr>
  </w:style>
  <w:style w:type="table" w:styleId="TableGrid">
    <w:name w:val="Table Grid"/>
    <w:basedOn w:val="TableNormal"/>
    <w:rsid w:val="00E042BE"/>
    <w:pPr>
      <w:spacing w:after="0" w:line="240" w:lineRule="auto"/>
    </w:pPr>
    <w:rPr>
      <w:rFonts w:ascii="Arial" w:hAnsi="Arial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aliases w:val="WHO Table"/>
    <w:basedOn w:val="TableNormal"/>
    <w:rsid w:val="00E042BE"/>
    <w:pPr>
      <w:spacing w:after="0" w:line="240" w:lineRule="auto"/>
      <w:ind w:left="144"/>
    </w:pPr>
    <w:rPr>
      <w:rFonts w:ascii="Arial" w:eastAsia="Times New Roman" w:hAnsi="Arial" w:cs="Times New Roman"/>
      <w:sz w:val="18"/>
      <w:szCs w:val="20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WHOTable1">
    <w:name w:val="WHO Table1"/>
    <w:basedOn w:val="TableNormal"/>
    <w:next w:val="TableProfessional"/>
    <w:rsid w:val="00E042BE"/>
    <w:pPr>
      <w:spacing w:after="0" w:line="240" w:lineRule="auto"/>
      <w:ind w:left="144"/>
    </w:pPr>
    <w:rPr>
      <w:rFonts w:ascii="Arial" w:eastAsia="Times New Roman" w:hAnsi="Arial" w:cs="Times New Roman"/>
      <w:sz w:val="18"/>
      <w:szCs w:val="20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paragraph" w:styleId="ListParagraph">
    <w:name w:val="List Paragraph"/>
    <w:basedOn w:val="Normal"/>
    <w:uiPriority w:val="34"/>
    <w:qFormat/>
    <w:rsid w:val="009F164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E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0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B7A0F"/>
    <w:pPr>
      <w:spacing w:after="0" w:line="240" w:lineRule="auto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human-regulatory/post-authorisation/referral-procedures/nitrosamine-impurit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undeny\AppData\Local\Microsoft\Windows\INetCache\Content.Outlook\A6KP8052\SAHPRA_Indust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7B3A-7249-4547-9A7D-44717E98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SAHPRA_Industry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Yuvarasen Gounden</dc:creator>
  <cp:lastModifiedBy>Patience Shabangu</cp:lastModifiedBy>
  <cp:revision>2</cp:revision>
  <dcterms:created xsi:type="dcterms:W3CDTF">2021-12-22T09:59:00Z</dcterms:created>
  <dcterms:modified xsi:type="dcterms:W3CDTF">2021-12-22T09:59:00Z</dcterms:modified>
</cp:coreProperties>
</file>